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52776" w:rsidRDefault="0019470B">
      <w:r w:rsidRPr="0019470B">
        <w:rPr>
          <w:noProof/>
          <w:lang w:val="en-US" w:eastAsia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-9pt;margin-top:-724.4pt;width:467.6pt;height:666pt;z-index:251659264;mso-wrap-edited:f" wrapcoords="0 0 21600 0 21600 21600 0 21600 0 0" filled="f" stroked="f" strokeweight="0">
            <v:textbox style="mso-next-textbox:#_x0000_s1026">
              <w:txbxContent>
                <w:p w:rsidR="00C52776" w:rsidRDefault="00C52776" w:rsidP="000B0151">
                  <w:pPr>
                    <w:rPr>
                      <w:b/>
                      <w:u w:val="single"/>
                    </w:rPr>
                  </w:pPr>
                  <w:r w:rsidRPr="00E8069F">
                    <w:rPr>
                      <w:b/>
                      <w:u w:val="single"/>
                    </w:rPr>
                    <w:t>SCHEDA IMMOBILE</w:t>
                  </w:r>
                </w:p>
                <w:p w:rsidR="00C52776" w:rsidRDefault="00C52776" w:rsidP="000B0151">
                  <w:pPr>
                    <w:rPr>
                      <w:b/>
                      <w:u w:val="single"/>
                    </w:rPr>
                  </w:pPr>
                </w:p>
                <w:p w:rsidR="00C52776" w:rsidRDefault="00C52776" w:rsidP="000B0151">
                  <w:pPr>
                    <w:rPr>
                      <w:b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BF"/>
                  </w:tblPr>
                  <w:tblGrid>
                    <w:gridCol w:w="4220"/>
                    <w:gridCol w:w="4220"/>
                  </w:tblGrid>
                  <w:tr w:rsidR="00C52776" w:rsidRPr="00002224">
                    <w:tc>
                      <w:tcPr>
                        <w:tcW w:w="4220" w:type="dxa"/>
                      </w:tcPr>
                      <w:p w:rsidR="00C52776" w:rsidRPr="00266BF0" w:rsidRDefault="00C52776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Indirizzo: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C52776" w:rsidRPr="00266BF0" w:rsidRDefault="001E3394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1E3394">
                          <w:rPr>
                            <w:rFonts w:ascii="Arial" w:hAnsi="Arial"/>
                            <w:sz w:val="28"/>
                          </w:rPr>
                          <w:t>Compass House, Park Street</w:t>
                        </w:r>
                      </w:p>
                    </w:tc>
                  </w:tr>
                  <w:tr w:rsidR="00C52776" w:rsidRPr="00002224">
                    <w:tc>
                      <w:tcPr>
                        <w:tcW w:w="4220" w:type="dxa"/>
                      </w:tcPr>
                      <w:p w:rsidR="00C52776" w:rsidRPr="00266BF0" w:rsidRDefault="00C52776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Area: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C52776" w:rsidRPr="00266BF0" w:rsidRDefault="001E3394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</w:rPr>
                          <w:t>Chelsea</w:t>
                        </w:r>
                      </w:p>
                    </w:tc>
                  </w:tr>
                  <w:tr w:rsidR="00C52776" w:rsidRPr="00030443">
                    <w:tc>
                      <w:tcPr>
                        <w:tcW w:w="4220" w:type="dxa"/>
                      </w:tcPr>
                      <w:p w:rsidR="00C52776" w:rsidRPr="00266BF0" w:rsidRDefault="00C52776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Traduzione in italiano: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030443" w:rsidRPr="00030443" w:rsidRDefault="00030443" w:rsidP="00030443">
                        <w:pPr>
                          <w:rPr>
                            <w:rFonts w:ascii="Arial" w:hAnsi="Arial"/>
                          </w:rPr>
                        </w:pPr>
                        <w:r w:rsidRPr="00030443">
                          <w:rPr>
                            <w:rFonts w:ascii="Arial" w:hAnsi="Arial"/>
                          </w:rPr>
                          <w:t>Appartamento in una posizione eccellente vicino alla riva del fiume Tamigi e ai confini di Chelsea.</w:t>
                        </w:r>
                      </w:p>
                      <w:p w:rsidR="00030443" w:rsidRPr="00030443" w:rsidRDefault="00030443" w:rsidP="00030443">
                        <w:pPr>
                          <w:rPr>
                            <w:rFonts w:ascii="Arial" w:hAnsi="Arial"/>
                          </w:rPr>
                        </w:pPr>
                        <w:r w:rsidRPr="00030443">
                          <w:rPr>
                            <w:rFonts w:ascii="Arial" w:hAnsi="Arial"/>
                          </w:rPr>
                          <w:t xml:space="preserve">Situato al secondo piano di questo nuovo edificio, </w:t>
                        </w:r>
                        <w:r>
                          <w:rPr>
                            <w:rFonts w:ascii="Arial" w:hAnsi="Arial"/>
                          </w:rPr>
                          <w:t xml:space="preserve">con una spaziosa cucina e soggiorno, camera da letto separata,un ampio e lussuoso bagno. </w:t>
                        </w:r>
                        <w:r w:rsidRPr="00030443">
                          <w:rPr>
                            <w:rFonts w:ascii="Arial" w:hAnsi="Arial"/>
                          </w:rPr>
                          <w:t>In acquisto nelle esclusive residenti sviluppo Chelsea Creek può anche godere di una serie di vantaggi aggiuntivi, tra cui una palestra completamente attrezzata, piscina, sauna e bagno turco, ascens</w:t>
                        </w:r>
                        <w:r>
                          <w:rPr>
                            <w:rFonts w:ascii="Arial" w:hAnsi="Arial"/>
                          </w:rPr>
                          <w:t>ore e servizio di portineria 24h.</w:t>
                        </w:r>
                      </w:p>
                      <w:p w:rsidR="00C52776" w:rsidRPr="00030443" w:rsidRDefault="00030443" w:rsidP="00030443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La nuova </w:t>
                        </w:r>
                        <w:r w:rsidRPr="00030443">
                          <w:rPr>
                            <w:rFonts w:ascii="Arial" w:hAnsi="Arial"/>
                          </w:rPr>
                          <w:t>stazione overgroun</w:t>
                        </w:r>
                        <w:r>
                          <w:rPr>
                            <w:rFonts w:ascii="Arial" w:hAnsi="Arial"/>
                          </w:rPr>
                          <w:t>d</w:t>
                        </w:r>
                        <w:r w:rsidRPr="00030443">
                          <w:rPr>
                            <w:rFonts w:ascii="Arial" w:hAnsi="Arial"/>
                          </w:rPr>
                          <w:t xml:space="preserve"> Imperial Wharf è molto vicino che è sia solo una fermata Sud a Clapham Junction e Nord alla stazione della metropolitana di West Brompton</w:t>
                        </w:r>
                      </w:p>
                    </w:tc>
                  </w:tr>
                  <w:tr w:rsidR="00C52776" w:rsidRPr="00002224">
                    <w:tc>
                      <w:tcPr>
                        <w:tcW w:w="4220" w:type="dxa"/>
                      </w:tcPr>
                      <w:p w:rsidR="00C52776" w:rsidRPr="00266BF0" w:rsidRDefault="00C52776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Traduzione in inglese: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C52776" w:rsidRPr="00C52776" w:rsidRDefault="00C52776" w:rsidP="00C527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A</w:t>
                        </w:r>
                        <w:r w:rsidRPr="00C52776">
                          <w:rPr>
                            <w:rFonts w:ascii="Arial" w:hAnsi="Arial" w:cs="Arial"/>
                            <w:color w:val="000000" w:themeColor="text1"/>
                          </w:rPr>
                          <w:t>partment in the desirable Chelsea Creek development, in an excellent location close to the Thames riverside and on the borders of Chelsea.</w:t>
                        </w:r>
                      </w:p>
                      <w:p w:rsidR="00C52776" w:rsidRPr="00C52776" w:rsidRDefault="00C52776" w:rsidP="00C527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C52776">
                          <w:rPr>
                            <w:rFonts w:ascii="Arial" w:hAnsi="Arial" w:cs="Arial"/>
                            <w:color w:val="000000" w:themeColor="text1"/>
                          </w:rPr>
                          <w:t>Situated on the second floor of this new building, the flat offers living space configured as a spacious open plan kitchen and reception room, with large doors leading of</w:t>
                        </w:r>
                        <w:r w:rsidR="00030443">
                          <w:rPr>
                            <w:rFonts w:ascii="Arial" w:hAnsi="Arial" w:cs="Arial"/>
                            <w:color w:val="000000" w:themeColor="text1"/>
                          </w:rPr>
                          <w:t>f to a separate bedroom space.</w:t>
                        </w:r>
                        <w:r w:rsidRPr="00C52776">
                          <w:rPr>
                            <w:rFonts w:ascii="Arial" w:hAnsi="Arial" w:cs="Arial"/>
                            <w:color w:val="000000" w:themeColor="text1"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:rsidR="00C52776" w:rsidRPr="00266BF0" w:rsidRDefault="00C52776" w:rsidP="00C52776">
                        <w:pPr>
                          <w:jc w:val="both"/>
                          <w:rPr>
                            <w:rFonts w:ascii="Arial" w:hAnsi="Arial"/>
                            <w:sz w:val="28"/>
                          </w:rPr>
                        </w:pPr>
                        <w:r w:rsidRPr="00C52776">
                          <w:rPr>
                            <w:rFonts w:ascii="Arial" w:hAnsi="Arial" w:cs="Arial"/>
                            <w:color w:val="000000" w:themeColor="text1"/>
                          </w:rPr>
                          <w:t>The new and highly convenient Imperial Wharf overground railway station is very close by which is both only one stop South to Clapham Junction and North to West</w:t>
                        </w:r>
                        <w:r w:rsidRPr="00C52776">
                          <w:rPr>
                            <w:rFonts w:ascii="Arial" w:hAnsi="Arial" w:cs="Arial"/>
                            <w:color w:val="000000" w:themeColor="text1"/>
                            <w:sz w:val="36"/>
                            <w:szCs w:val="36"/>
                          </w:rPr>
                          <w:t xml:space="preserve"> </w:t>
                        </w:r>
                        <w:r w:rsidRPr="00C52776">
                          <w:rPr>
                            <w:rFonts w:ascii="Arial" w:hAnsi="Arial" w:cs="Arial"/>
                            <w:color w:val="000000" w:themeColor="text1"/>
                          </w:rPr>
                          <w:t>Brompton underground station</w:t>
                        </w:r>
                      </w:p>
                    </w:tc>
                  </w:tr>
                  <w:tr w:rsidR="00C52776" w:rsidRPr="00002224">
                    <w:tc>
                      <w:tcPr>
                        <w:tcW w:w="4220" w:type="dxa"/>
                      </w:tcPr>
                      <w:p w:rsidR="00C52776" w:rsidRPr="00266BF0" w:rsidRDefault="00C52776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Prezzo in £: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C52776" w:rsidRPr="00266BF0" w:rsidRDefault="001E3394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</w:rPr>
                          <w:t>525,000</w:t>
                        </w:r>
                      </w:p>
                    </w:tc>
                  </w:tr>
                  <w:tr w:rsidR="00C52776" w:rsidRPr="00002224">
                    <w:tc>
                      <w:tcPr>
                        <w:tcW w:w="4220" w:type="dxa"/>
                      </w:tcPr>
                      <w:p w:rsidR="00C52776" w:rsidRPr="00266BF0" w:rsidRDefault="00C52776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Camere da letto: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C52776" w:rsidRPr="00266BF0" w:rsidRDefault="001E3394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</w:rPr>
                          <w:t>1</w:t>
                        </w:r>
                      </w:p>
                    </w:tc>
                  </w:tr>
                  <w:tr w:rsidR="00C52776" w:rsidRPr="00002224">
                    <w:tc>
                      <w:tcPr>
                        <w:tcW w:w="4220" w:type="dxa"/>
                      </w:tcPr>
                      <w:p w:rsidR="00C52776" w:rsidRPr="00266BF0" w:rsidRDefault="00C52776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Bagni: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C52776" w:rsidRPr="00266BF0" w:rsidRDefault="001E3394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</w:rPr>
                          <w:t>1</w:t>
                        </w:r>
                      </w:p>
                    </w:tc>
                  </w:tr>
                  <w:tr w:rsidR="00C52776" w:rsidRPr="00002224">
                    <w:tc>
                      <w:tcPr>
                        <w:tcW w:w="4220" w:type="dxa"/>
                      </w:tcPr>
                      <w:p w:rsidR="00C52776" w:rsidRPr="00266BF0" w:rsidRDefault="00C52776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Tenure: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C52776" w:rsidRPr="00266BF0" w:rsidRDefault="001E3394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</w:rPr>
                          <w:t>LEASEHOLD</w:t>
                        </w:r>
                      </w:p>
                    </w:tc>
                  </w:tr>
                  <w:tr w:rsidR="00C52776" w:rsidRPr="00002224">
                    <w:tc>
                      <w:tcPr>
                        <w:tcW w:w="4220" w:type="dxa"/>
                      </w:tcPr>
                      <w:p w:rsidR="00C52776" w:rsidRPr="00266BF0" w:rsidRDefault="00C52776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Rivalutazione zona ultimo anno: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C52776" w:rsidRPr="00266BF0" w:rsidRDefault="001E3394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</w:rPr>
                          <w:t>8,15%</w:t>
                        </w:r>
                      </w:p>
                    </w:tc>
                  </w:tr>
                </w:tbl>
                <w:p w:rsidR="00C52776" w:rsidRPr="007D344B" w:rsidRDefault="00C52776" w:rsidP="000B0151">
                  <w:pPr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xbxContent>
            </v:textbox>
            <w10:wrap type="through"/>
          </v:shape>
        </w:pict>
      </w:r>
    </w:p>
    <w:p w:rsidR="009358EB" w:rsidRDefault="0019470B">
      <w:r>
        <w:rPr>
          <w:noProof/>
        </w:rPr>
        <w:pict>
          <v:shape id="Casella di testo 1" o:spid="_x0000_s1027" type="#_x0000_t202" style="position:absolute;margin-left:-17.95pt;margin-top:-742.35pt;width:467.6pt;height:612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" filled="f" stroked="f" strokeweight="0">
            <v:textbox>
              <w:txbxContent>
                <w:p w:rsidR="00697C5E" w:rsidRPr="007D344B" w:rsidRDefault="00697C5E" w:rsidP="000B0151">
                  <w:pPr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bookmarkStart w:id="0" w:name="_GoBack"/>
                </w:p>
                <w:bookmarkEnd w:id="0"/>
              </w:txbxContent>
            </v:textbox>
            <w10:wrap type="through"/>
          </v:shape>
        </w:pict>
      </w:r>
    </w:p>
    <w:sectPr w:rsidR="009358EB" w:rsidSect="00E7779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B0151" w:rsidRDefault="003B2EBF">
    <w:pPr>
      <w:pStyle w:val="Pidipagina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B0151" w:rsidRDefault="003B2EBF">
    <w:pPr>
      <w:pStyle w:val="Pidipagina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B0151" w:rsidRDefault="003B2EBF">
    <w:pPr>
      <w:pStyle w:val="Pidipagina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B0151" w:rsidRDefault="003B2EBF">
    <w:pPr>
      <w:pStyle w:val="Intestazione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B0151" w:rsidRDefault="0019470B" w:rsidP="000B0151">
    <w:pPr>
      <w:pStyle w:val="Intestazione"/>
      <w:tabs>
        <w:tab w:val="center" w:pos="-1701"/>
        <w:tab w:val="right" w:pos="11900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4pt;height:840.8pt">
          <v:imagedata r:id="rId1" o:title="A4 WWP_2014 LH"/>
        </v:shape>
      </w:pict>
    </w:r>
    <w:r w:rsidR="00697C5E">
      <w:tab/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B0151" w:rsidRDefault="003B2EB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283"/>
  <w:characterSpacingControl w:val="doNotCompress"/>
  <w:savePreviewPicture/>
  <w:hdrShapeDefaults>
    <o:shapedefaults v:ext="edit" spidmax="4099"/>
  </w:hdrShapeDefaults>
  <w:compat>
    <w:useFELayout/>
  </w:compat>
  <w:rsids>
    <w:rsidRoot w:val="00C52776"/>
    <w:rsid w:val="00030443"/>
    <w:rsid w:val="0019470B"/>
    <w:rsid w:val="001E3394"/>
    <w:rsid w:val="003B2EBF"/>
    <w:rsid w:val="00697C5E"/>
    <w:rsid w:val="009358EB"/>
    <w:rsid w:val="00C52776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70B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rsid w:val="00C52776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val="en-GB" w:eastAsia="es-ES_tradnl"/>
    </w:rPr>
  </w:style>
  <w:style w:type="character" w:customStyle="1" w:styleId="IntestazioneCarattere">
    <w:name w:val="Intestazione Carattere"/>
    <w:basedOn w:val="Caratterepredefinitoparagrafo"/>
    <w:link w:val="Intestazione"/>
    <w:rsid w:val="00C52776"/>
    <w:rPr>
      <w:rFonts w:ascii="Times New Roman" w:eastAsia="Times New Roman" w:hAnsi="Times New Roman" w:cs="Times New Roman"/>
      <w:lang w:val="en-GB" w:eastAsia="es-ES_tradnl"/>
    </w:rPr>
  </w:style>
  <w:style w:type="paragraph" w:styleId="Pidipagina">
    <w:name w:val="footer"/>
    <w:basedOn w:val="Normale"/>
    <w:link w:val="PidipaginaCarattere"/>
    <w:semiHidden/>
    <w:rsid w:val="00C52776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val="en-GB" w:eastAsia="es-ES_tradnl"/>
    </w:rPr>
  </w:style>
  <w:style w:type="character" w:customStyle="1" w:styleId="PidipaginaCarattere">
    <w:name w:val="Piè di pagina Carattere"/>
    <w:basedOn w:val="Caratterepredefinitoparagrafo"/>
    <w:link w:val="Pidipagina"/>
    <w:semiHidden/>
    <w:rsid w:val="00C52776"/>
    <w:rPr>
      <w:rFonts w:ascii="Times New Roman" w:eastAsia="Times New Roman" w:hAnsi="Times New Roman" w:cs="Times New Roman"/>
      <w:lang w:val="en-GB"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52776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val="en-GB" w:eastAsia="es-ES_tradnl"/>
    </w:rPr>
  </w:style>
  <w:style w:type="character" w:customStyle="1" w:styleId="IntestazioneCarattere">
    <w:name w:val="Intestazione Carattere"/>
    <w:basedOn w:val="Caratterepredefinitoparagrafo"/>
    <w:link w:val="Intestazione"/>
    <w:rsid w:val="00C52776"/>
    <w:rPr>
      <w:rFonts w:ascii="Times New Roman" w:eastAsia="Times New Roman" w:hAnsi="Times New Roman" w:cs="Times New Roman"/>
      <w:lang w:val="en-GB" w:eastAsia="es-ES_tradnl"/>
    </w:rPr>
  </w:style>
  <w:style w:type="paragraph" w:styleId="Pidipagina">
    <w:name w:val="footer"/>
    <w:basedOn w:val="Normale"/>
    <w:link w:val="PidipaginaCarattere"/>
    <w:semiHidden/>
    <w:rsid w:val="00C52776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val="en-GB" w:eastAsia="es-ES_tradnl"/>
    </w:rPr>
  </w:style>
  <w:style w:type="character" w:customStyle="1" w:styleId="PidipaginaCarattere">
    <w:name w:val="Piè di pagina Carattere"/>
    <w:basedOn w:val="Caratterepredefinitoparagrafo"/>
    <w:link w:val="Pidipagina"/>
    <w:semiHidden/>
    <w:rsid w:val="00C52776"/>
    <w:rPr>
      <w:rFonts w:ascii="Times New Roman" w:eastAsia="Times New Roman" w:hAnsi="Times New Roman" w:cs="Times New Roman"/>
      <w:lang w:val="en-GB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0</Words>
  <Characters>3</Characters>
  <Application>Microsoft Word 12.0.0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Salerno</dc:creator>
  <cp:keywords/>
  <dc:description/>
  <cp:lastModifiedBy>Simone Ventura</cp:lastModifiedBy>
  <cp:revision>5</cp:revision>
  <dcterms:created xsi:type="dcterms:W3CDTF">2014-11-29T13:23:00Z</dcterms:created>
  <dcterms:modified xsi:type="dcterms:W3CDTF">2014-12-03T18:47:00Z</dcterms:modified>
</cp:coreProperties>
</file>