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0083" w:rsidRDefault="008905C7">
      <w:r w:rsidRPr="008905C7">
        <w:rPr>
          <w:noProof/>
          <w:lang w:val="en-US" w:eastAsia="en-US"/>
        </w:rPr>
        <w:pict>
          <v:shapetype id="_x0000_t202" coordsize="21600,21600" o:spt="202" path="m0,0l0,21600,21600,21600,21600,0xe">
            <v:stroke joinstyle="miter"/>
            <v:path gradientshapeok="t" o:connecttype="rect"/>
          </v:shapetype>
          <v:shape id="_x0000_s1026" type="#_x0000_t202" style="position:absolute;margin-left:-18pt;margin-top:-706.4pt;width:467.6pt;height:593.6pt;z-index:251659264;mso-wrap-edited:f" wrapcoords="0 0 21600 0 21600 21600 0 21600 0 0" filled="f" stroked="f" strokeweight="0">
            <v:textbox style="mso-next-textbox:#_x0000_s1026">
              <w:txbxContent>
                <w:p w:rsidR="00080083" w:rsidRDefault="00080083" w:rsidP="00080083">
                  <w:pPr>
                    <w:rPr>
                      <w:b/>
                      <w:u w:val="single"/>
                    </w:rPr>
                  </w:pPr>
                  <w:r w:rsidRPr="00E8069F">
                    <w:rPr>
                      <w:b/>
                      <w:u w:val="single"/>
                    </w:rPr>
                    <w:t>SCHEDA IMMOBILE</w:t>
                  </w:r>
                </w:p>
                <w:p w:rsidR="00080083" w:rsidRDefault="00080083" w:rsidP="00080083">
                  <w:pPr>
                    <w:rPr>
                      <w:b/>
                      <w:u w:val="single"/>
                    </w:rPr>
                  </w:pPr>
                </w:p>
                <w:p w:rsidR="00080083" w:rsidRDefault="00080083" w:rsidP="00080083">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20"/>
                    <w:gridCol w:w="4220"/>
                  </w:tblGrid>
                  <w:tr w:rsidR="00080083" w:rsidRPr="00002224">
                    <w:tc>
                      <w:tcPr>
                        <w:tcW w:w="4220" w:type="dxa"/>
                      </w:tcPr>
                      <w:p w:rsidR="00080083" w:rsidRPr="00266BF0" w:rsidRDefault="00080083">
                        <w:pPr>
                          <w:rPr>
                            <w:rFonts w:ascii="Arial" w:hAnsi="Arial"/>
                            <w:sz w:val="28"/>
                          </w:rPr>
                        </w:pPr>
                        <w:r w:rsidRPr="00266BF0">
                          <w:rPr>
                            <w:rFonts w:ascii="Arial" w:hAnsi="Arial"/>
                            <w:sz w:val="28"/>
                          </w:rPr>
                          <w:t>Indirizzo:</w:t>
                        </w:r>
                      </w:p>
                    </w:tc>
                    <w:tc>
                      <w:tcPr>
                        <w:tcW w:w="4220" w:type="dxa"/>
                      </w:tcPr>
                      <w:p w:rsidR="00080083" w:rsidRPr="00266BF0" w:rsidRDefault="00080083">
                        <w:pPr>
                          <w:rPr>
                            <w:rFonts w:ascii="Arial" w:hAnsi="Arial"/>
                            <w:sz w:val="28"/>
                          </w:rPr>
                        </w:pPr>
                        <w:r>
                          <w:rPr>
                            <w:rFonts w:ascii="Arial" w:hAnsi="Arial"/>
                            <w:sz w:val="28"/>
                          </w:rPr>
                          <w:t>Manor Street</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Area:</w:t>
                        </w:r>
                      </w:p>
                    </w:tc>
                    <w:tc>
                      <w:tcPr>
                        <w:tcW w:w="4220" w:type="dxa"/>
                      </w:tcPr>
                      <w:p w:rsidR="00080083" w:rsidRPr="00266BF0" w:rsidRDefault="00080083">
                        <w:pPr>
                          <w:rPr>
                            <w:rFonts w:ascii="Arial" w:hAnsi="Arial"/>
                            <w:sz w:val="28"/>
                          </w:rPr>
                        </w:pPr>
                        <w:r>
                          <w:rPr>
                            <w:rFonts w:ascii="Arial" w:hAnsi="Arial"/>
                            <w:sz w:val="28"/>
                          </w:rPr>
                          <w:t>Chelsea</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Traduzione in italiano:</w:t>
                        </w:r>
                      </w:p>
                    </w:tc>
                    <w:tc>
                      <w:tcPr>
                        <w:tcW w:w="4220" w:type="dxa"/>
                      </w:tcPr>
                      <w:p w:rsidR="00080083" w:rsidRPr="009B5106" w:rsidRDefault="00080083" w:rsidP="009B5106">
                        <w:pPr>
                          <w:jc w:val="both"/>
                          <w:rPr>
                            <w:rFonts w:ascii="Arial" w:hAnsi="Arial" w:cs="Arial"/>
                            <w:color w:val="000000" w:themeColor="text1"/>
                          </w:rPr>
                        </w:pPr>
                        <w:r w:rsidRPr="009B5106">
                          <w:rPr>
                            <w:rFonts w:ascii="Arial" w:hAnsi="Arial" w:cs="Arial"/>
                            <w:color w:val="000000" w:themeColor="text1"/>
                          </w:rPr>
                          <w:t xml:space="preserve">Bellissmo appartamento appena ristrutturato posto al </w:t>
                        </w:r>
                        <w:r w:rsidR="009B5106" w:rsidRPr="009B5106">
                          <w:rPr>
                            <w:rFonts w:ascii="Arial" w:hAnsi="Arial" w:cs="Arial"/>
                            <w:color w:val="000000" w:themeColor="text1"/>
                          </w:rPr>
                          <w:t>primo piano con ascensore in palazzina di periodo,</w:t>
                        </w:r>
                        <w:r w:rsidR="009B5106">
                          <w:rPr>
                            <w:rFonts w:ascii="Arial" w:hAnsi="Arial" w:cs="Arial"/>
                            <w:color w:val="000000" w:themeColor="text1"/>
                          </w:rPr>
                          <w:t xml:space="preserve"> </w:t>
                        </w:r>
                        <w:r w:rsidRPr="009B5106">
                          <w:rPr>
                            <w:rFonts w:ascii="Arial" w:hAnsi="Arial" w:cs="Arial"/>
                            <w:color w:val="000000" w:themeColor="text1"/>
                          </w:rPr>
                          <w:t xml:space="preserve">adiacente al St Lukes Gardens, appena fuori Kings Road </w:t>
                        </w:r>
                        <w:r w:rsidR="009B5106" w:rsidRPr="009B5106">
                          <w:rPr>
                            <w:rFonts w:ascii="Arial" w:hAnsi="Arial" w:cs="Arial"/>
                            <w:color w:val="000000" w:themeColor="text1"/>
                          </w:rPr>
                          <w:t>dove si trovano</w:t>
                        </w:r>
                        <w:r w:rsidRPr="009B5106">
                          <w:rPr>
                            <w:rFonts w:ascii="Arial" w:hAnsi="Arial" w:cs="Arial"/>
                            <w:color w:val="000000" w:themeColor="text1"/>
                          </w:rPr>
                          <w:t xml:space="preserve"> tutti i negozi, bar e ristoranti. La stazione della metropolitana più vicina è Sloane Square.</w:t>
                        </w:r>
                        <w:r w:rsidR="009B5106" w:rsidRPr="009B5106">
                          <w:rPr>
                            <w:rFonts w:ascii="Arial" w:hAnsi="Arial" w:cs="Arial"/>
                            <w:color w:val="000000" w:themeColor="text1"/>
                          </w:rPr>
                          <w:t xml:space="preserve"> Le linee metro sono La District e la Circle</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Traduzione in inglese:</w:t>
                        </w:r>
                      </w:p>
                    </w:tc>
                    <w:tc>
                      <w:tcPr>
                        <w:tcW w:w="4220" w:type="dxa"/>
                      </w:tcPr>
                      <w:p w:rsidR="00080083" w:rsidRPr="009B5106" w:rsidRDefault="00080083" w:rsidP="009B5106">
                        <w:pPr>
                          <w:jc w:val="both"/>
                          <w:rPr>
                            <w:rFonts w:ascii="Arial" w:hAnsi="Arial" w:cs="Arial"/>
                            <w:color w:val="000000" w:themeColor="text1"/>
                          </w:rPr>
                        </w:pPr>
                        <w:r w:rsidRPr="009B5106">
                          <w:rPr>
                            <w:rFonts w:ascii="Arial" w:hAnsi="Arial" w:cs="Arial"/>
                            <w:color w:val="000000" w:themeColor="text1"/>
                          </w:rPr>
                          <w:t>This is a most beautifully refurbished flat in this well regarded building adjacent to St Lukes Gardens, just off Kings Road with all the shops, bars and restaurants to be found there. The nearest underground station is Sloane Square.</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Prezzo in £:</w:t>
                        </w:r>
                      </w:p>
                    </w:tc>
                    <w:tc>
                      <w:tcPr>
                        <w:tcW w:w="4220" w:type="dxa"/>
                      </w:tcPr>
                      <w:p w:rsidR="00080083" w:rsidRPr="00266BF0" w:rsidRDefault="00080083">
                        <w:pPr>
                          <w:rPr>
                            <w:rFonts w:ascii="Arial" w:hAnsi="Arial"/>
                            <w:sz w:val="28"/>
                          </w:rPr>
                        </w:pPr>
                        <w:r>
                          <w:rPr>
                            <w:rFonts w:ascii="Arial" w:hAnsi="Arial"/>
                            <w:sz w:val="28"/>
                          </w:rPr>
                          <w:t>695,000</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Camere da letto:</w:t>
                        </w:r>
                      </w:p>
                    </w:tc>
                    <w:tc>
                      <w:tcPr>
                        <w:tcW w:w="4220" w:type="dxa"/>
                      </w:tcPr>
                      <w:p w:rsidR="00080083" w:rsidRPr="00266BF0" w:rsidRDefault="00080083">
                        <w:pPr>
                          <w:rPr>
                            <w:rFonts w:ascii="Arial" w:hAnsi="Arial"/>
                            <w:sz w:val="28"/>
                          </w:rPr>
                        </w:pPr>
                        <w:r>
                          <w:rPr>
                            <w:rFonts w:ascii="Arial" w:hAnsi="Arial"/>
                            <w:sz w:val="28"/>
                          </w:rPr>
                          <w:t>1</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Bagni:</w:t>
                        </w:r>
                      </w:p>
                    </w:tc>
                    <w:tc>
                      <w:tcPr>
                        <w:tcW w:w="4220" w:type="dxa"/>
                      </w:tcPr>
                      <w:p w:rsidR="00080083" w:rsidRPr="00266BF0" w:rsidRDefault="00080083">
                        <w:pPr>
                          <w:rPr>
                            <w:rFonts w:ascii="Arial" w:hAnsi="Arial"/>
                            <w:sz w:val="28"/>
                          </w:rPr>
                        </w:pPr>
                        <w:r>
                          <w:rPr>
                            <w:rFonts w:ascii="Arial" w:hAnsi="Arial"/>
                            <w:sz w:val="28"/>
                          </w:rPr>
                          <w:t>1</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Tenure:</w:t>
                        </w:r>
                      </w:p>
                    </w:tc>
                    <w:tc>
                      <w:tcPr>
                        <w:tcW w:w="4220" w:type="dxa"/>
                      </w:tcPr>
                      <w:p w:rsidR="00080083" w:rsidRPr="00266BF0" w:rsidRDefault="009B5106">
                        <w:pPr>
                          <w:rPr>
                            <w:rFonts w:ascii="Arial" w:hAnsi="Arial"/>
                            <w:sz w:val="28"/>
                          </w:rPr>
                        </w:pPr>
                        <w:r>
                          <w:rPr>
                            <w:rFonts w:ascii="Arial" w:hAnsi="Arial"/>
                            <w:sz w:val="28"/>
                          </w:rPr>
                          <w:t>LEASEHOLD</w:t>
                        </w:r>
                      </w:p>
                    </w:tc>
                  </w:tr>
                  <w:tr w:rsidR="00080083" w:rsidRPr="00002224">
                    <w:tc>
                      <w:tcPr>
                        <w:tcW w:w="4220" w:type="dxa"/>
                      </w:tcPr>
                      <w:p w:rsidR="00080083" w:rsidRPr="00266BF0" w:rsidRDefault="00080083">
                        <w:pPr>
                          <w:rPr>
                            <w:rFonts w:ascii="Arial" w:hAnsi="Arial"/>
                            <w:sz w:val="28"/>
                          </w:rPr>
                        </w:pPr>
                        <w:r w:rsidRPr="00266BF0">
                          <w:rPr>
                            <w:rFonts w:ascii="Arial" w:hAnsi="Arial"/>
                            <w:sz w:val="28"/>
                          </w:rPr>
                          <w:t>Rivalutazione zona ultimo anno:</w:t>
                        </w:r>
                      </w:p>
                    </w:tc>
                    <w:tc>
                      <w:tcPr>
                        <w:tcW w:w="4220" w:type="dxa"/>
                      </w:tcPr>
                      <w:p w:rsidR="00080083" w:rsidRPr="00266BF0" w:rsidRDefault="00080083">
                        <w:pPr>
                          <w:rPr>
                            <w:rFonts w:ascii="Arial" w:hAnsi="Arial"/>
                            <w:sz w:val="28"/>
                          </w:rPr>
                        </w:pPr>
                        <w:r>
                          <w:rPr>
                            <w:rFonts w:ascii="Arial" w:hAnsi="Arial"/>
                            <w:sz w:val="28"/>
                          </w:rPr>
                          <w:t>14,39%</w:t>
                        </w:r>
                      </w:p>
                    </w:tc>
                  </w:tr>
                </w:tbl>
                <w:p w:rsidR="00080083" w:rsidRPr="007D344B" w:rsidRDefault="00080083" w:rsidP="00080083">
                  <w:pPr>
                    <w:jc w:val="both"/>
                    <w:rPr>
                      <w:rFonts w:ascii="Arial" w:hAnsi="Arial"/>
                      <w:sz w:val="22"/>
                      <w:szCs w:val="22"/>
                    </w:rPr>
                  </w:pPr>
                </w:p>
              </w:txbxContent>
            </v:textbox>
            <w10:wrap type="through"/>
          </v:shape>
        </w:pict>
      </w:r>
    </w:p>
    <w:p w:rsidR="009358EB" w:rsidRDefault="008905C7">
      <w:r>
        <w:rPr>
          <w:noProof/>
        </w:rPr>
        <w:pict>
          <v:shape id="Casella di testo 1" o:spid="_x0000_s1027" type="#_x0000_t202" style="position:absolute;margin-left:9pt;margin-top:-724.35pt;width:467.6pt;height:593.6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" filled="f" stroked="f" strokeweight="0">
            <v:textbox>
              <w:txbxContent>
                <w:p w:rsidR="001F49C1" w:rsidRPr="007D344B" w:rsidRDefault="001F49C1" w:rsidP="00080083">
                  <w:pPr>
                    <w:jc w:val="both"/>
                    <w:rPr>
                      <w:rFonts w:ascii="Arial" w:hAnsi="Arial"/>
                      <w:sz w:val="22"/>
                      <w:szCs w:val="22"/>
                    </w:rPr>
                  </w:pPr>
                </w:p>
              </w:txbxContent>
            </v:textbox>
            <w10:wrap type="through"/>
          </v:shape>
        </w:pict>
      </w:r>
    </w:p>
    <w:sectPr w:rsidR="009358EB" w:rsidSect="00080083">
      <w:headerReference w:type="even" r:id="rId4"/>
      <w:headerReference w:type="default" r:id="rId5"/>
      <w:footerReference w:type="even" r:id="rId6"/>
      <w:footerReference w:type="default" r:id="rId7"/>
      <w:headerReference w:type="first" r:id="rId8"/>
      <w:footerReference w:type="first" r:id="rId9"/>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080083">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080083">
    <w:pPr>
      <w:pStyle w:val="Pidipa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080083">
    <w:pPr>
      <w:pStyle w:val="Pidipagina"/>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080083">
    <w:pPr>
      <w:pStyle w:val="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8905C7" w:rsidP="00080083">
    <w:pPr>
      <w:pStyle w:val="Intestazione"/>
      <w:tabs>
        <w:tab w:val="center" w:pos="-1701"/>
        <w:tab w:val="right" w:pos="1190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841pt">
          <v:imagedata r:id="rId1" o:title="A4 WWP_2014 LH"/>
        </v:shape>
      </w:pict>
    </w:r>
    <w:r w:rsidR="00080083">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0083" w:rsidRDefault="0008008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savePreviewPicture/>
  <w:hdrShapeDefaults>
    <o:shapedefaults v:ext="edit" spidmax="4099"/>
  </w:hdrShapeDefaults>
  <w:compat>
    <w:useFELayout/>
  </w:compat>
  <w:rsids>
    <w:rsidRoot w:val="00080083"/>
    <w:rsid w:val="00080083"/>
    <w:rsid w:val="001F49C1"/>
    <w:rsid w:val="00561C1D"/>
    <w:rsid w:val="008905C7"/>
    <w:rsid w:val="009358EB"/>
    <w:rsid w:val="009B5106"/>
  </w:rsids>
  <m:mathPr>
    <m:mathFont m:val="Impac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5C7"/>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rsid w:val="00080083"/>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080083"/>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080083"/>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080083"/>
    <w:rPr>
      <w:rFonts w:ascii="Times New Roman" w:eastAsia="Times New Roman" w:hAnsi="Times New Roman" w:cs="Times New Roman"/>
      <w:lang w:val="en-GB"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80083"/>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080083"/>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080083"/>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080083"/>
    <w:rPr>
      <w:rFonts w:ascii="Times New Roman" w:eastAsia="Times New Roman" w:hAnsi="Times New Roman" w:cs="Times New Roman"/>
      <w:lang w:val="en-GB"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0</Words>
  <Characters>3</Characters>
  <Application>Microsoft Word 12.0.0</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Salerno</dc:creator>
  <cp:keywords/>
  <dc:description/>
  <cp:lastModifiedBy>Simone Ventura</cp:lastModifiedBy>
  <cp:revision>3</cp:revision>
  <dcterms:created xsi:type="dcterms:W3CDTF">2014-11-29T14:55:00Z</dcterms:created>
  <dcterms:modified xsi:type="dcterms:W3CDTF">2014-12-03T18:48:00Z</dcterms:modified>
</cp:coreProperties>
</file>